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654817">
      <w:pPr>
        <w:rPr>
          <w:rFonts w:hint="eastAsia" w:eastAsiaTheme="minorEastAsia"/>
          <w:b/>
          <w:bCs/>
          <w:sz w:val="28"/>
          <w:szCs w:val="36"/>
          <w:lang w:val="en-US" w:eastAsia="zh-CN"/>
        </w:rPr>
      </w:pPr>
      <w:r>
        <w:rPr>
          <w:rFonts w:hint="eastAsia"/>
          <w:b/>
          <w:bCs/>
          <w:sz w:val="28"/>
          <w:szCs w:val="36"/>
        </w:rPr>
        <w:t>ZX-</w:t>
      </w:r>
      <w:r>
        <w:rPr>
          <w:b/>
          <w:bCs/>
          <w:sz w:val="28"/>
          <w:szCs w:val="36"/>
        </w:rPr>
        <w:t>C</w:t>
      </w:r>
      <w:r>
        <w:rPr>
          <w:rFonts w:hint="eastAsia"/>
          <w:b/>
          <w:bCs/>
          <w:sz w:val="28"/>
          <w:szCs w:val="36"/>
          <w:lang w:val="en-US" w:eastAsia="zh-CN"/>
        </w:rPr>
        <w:t>2</w:t>
      </w:r>
      <w:r>
        <w:rPr>
          <w:b/>
          <w:bCs/>
          <w:sz w:val="28"/>
          <w:szCs w:val="36"/>
        </w:rPr>
        <w:t>-0</w:t>
      </w:r>
      <w:r>
        <w:rPr>
          <w:rFonts w:hint="eastAsia"/>
          <w:b/>
          <w:bCs/>
          <w:sz w:val="28"/>
          <w:szCs w:val="36"/>
          <w:lang w:val="en-US" w:eastAsia="zh-CN"/>
        </w:rPr>
        <w:t>8</w:t>
      </w:r>
    </w:p>
    <w:p w14:paraId="6FF603BA">
      <w:pPr>
        <w:rPr>
          <w:b/>
          <w:bCs/>
          <w:sz w:val="24"/>
          <w:szCs w:val="32"/>
        </w:rPr>
      </w:pPr>
    </w:p>
    <w:p w14:paraId="4F58BF74">
      <w:pPr>
        <w:rPr>
          <w:rFonts w:hint="default" w:eastAsiaTheme="minorEastAsia"/>
          <w:b/>
          <w:bCs/>
          <w:lang w:val="en-US" w:eastAsia="zh-CN"/>
        </w:rPr>
      </w:pPr>
      <w:r>
        <w:rPr>
          <w:rFonts w:hint="eastAsia"/>
          <w:b/>
          <w:bCs/>
        </w:rPr>
        <w:t xml:space="preserve">Oil-Gas Gathering and Transportation </w:t>
      </w:r>
      <w:r>
        <w:rPr>
          <w:rFonts w:hint="eastAsia"/>
          <w:b/>
          <w:bCs/>
          <w:lang w:val="en-US" w:eastAsia="zh-CN"/>
        </w:rPr>
        <w:t>Corrosion Inhibitor - oil soluble</w:t>
      </w:r>
    </w:p>
    <w:p w14:paraId="60AF0012">
      <w:pPr>
        <w:rPr>
          <w:b/>
          <w:bCs/>
        </w:rPr>
      </w:pPr>
      <w: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22225</wp:posOffset>
                </wp:positionV>
                <wp:extent cx="5714365" cy="30480"/>
                <wp:effectExtent l="15875" t="15875" r="22860" b="29845"/>
                <wp:wrapNone/>
                <wp:docPr id="1" name="直接连接符 1"/>
                <wp:cNvGraphicFramePr/>
                <a:graphic xmlns:a="http://schemas.openxmlformats.org/drawingml/2006/main">
                  <a:graphicData uri="http://schemas.microsoft.com/office/word/2010/wordprocessingShape">
                    <wps:wsp>
                      <wps:cNvCnPr/>
                      <wps:spPr>
                        <a:xfrm flipV="1">
                          <a:off x="1146810" y="2001520"/>
                          <a:ext cx="5714365" cy="30480"/>
                        </a:xfrm>
                        <a:prstGeom prst="line">
                          <a:avLst/>
                        </a:prstGeom>
                        <a:ln w="31750" cap="rnd">
                          <a:solidFill>
                            <a:schemeClr val="accent4"/>
                          </a:solidFill>
                          <a:round/>
                        </a:ln>
                      </wps:spPr>
                      <wps:style>
                        <a:lnRef idx="0">
                          <a:srgbClr val="FFFFFF"/>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3pt;margin-top:1.75pt;height:2.4pt;width:449.95pt;z-index:251660288;mso-width-relative:page;mso-height-relative:page;" filled="f" stroked="t" coordsize="21600,21600" o:gfxdata="UEsDBAoAAAAAAIdO4kAAAAAAAAAAAAAAAAAEAAAAZHJzL1BLAwQUAAAACACHTuJADu6Ui9MAAAAE&#10;AQAADwAAAGRycy9kb3ducmV2LnhtbE2OQU7DMBBF90jcwRokdtQuFVUIcbqoFCGVDQ09gBsPcSAe&#10;h9hpCqdnWNHdfP2vN6/YnH0vTjjGLpCG5UKBQGqC7ajVcHir7jIQMRmypg+EGr4xwqa8vipMbsNM&#10;ezzVqRUMoZgbDS6lIZcyNg69iYswIHH3HkZvEsexlXY0M8N9L++VWktvOuIPzgy4ddh81pPXsKq2&#10;Xwf3utvV2XO7xwo/Xqb5R+vbm6V6ApHwnP7H8KfP6lCy0zFMZKPoNax5x6QHEFw+KsXHUUO2AlkW&#10;8lK+/AVQSwMEFAAAAAgAh07iQGLuisHgAQAAjwMAAA4AAABkcnMvZTJvRG9jLnhtbK1TzY7TMBC+&#10;I/EOlu80Sbdpq6jpSmy1XBBUAvbuOk5jyX8au037ErwAEjc4ceS+b8PyGDt2wgLLZQ9cLM+Pv5nv&#10;m/Hq8qQVOQrw0pqaFpOcEmG4baTZ1/TD++sXS0p8YKZhyhpR07Pw9HL9/Nmqd5WY2s6qRgBBEOOr&#10;3tW0C8FVWeZ5JzTzE+uEwWBrQbOAJuyzBliP6Fpl0zyfZ72FxoHlwnv0boYgHRHhKYC2bSUXG8sP&#10;WpgwoIJQLCAl30nn6Tp127aCh7dt60UgqqbINKQTi+B9F89svWLVHpjrJB9bYE9p4REnzaTBog9Q&#10;GxYYOYD8B0pLDtbbNky41dlAJCmCLIr8kTbvOuZE4oJSe/cguv9/sPzNcQtENrgJlBimceB3n77/&#10;+Pjl5+1nPO++fSVFFKl3vsLcK7OF0fJuC5HxqQVNWiXdTcSIHmRFTmgUs/myQKHPNcXBF+V0lFuc&#10;AuGYUC6K2cW8pIRjxkU+W6Z4NkBGIAc+vBJWk3ipqZImqsEqdnztA7aBqb9SotvYa6lUmqgypEfM&#10;YlFifc5wTcE06a23SjYxL77wsN9dKSBHhuuxKF9uZtNIFnH/SgN7MM3gVwbDUYyBfrztbHNOqiQ/&#10;zikBjDsVF+FPO73+/Y/W9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A7ulIvTAAAABAEAAA8AAAAA&#10;AAAAAQAgAAAAIgAAAGRycy9kb3ducmV2LnhtbFBLAQIUABQAAAAIAIdO4kBi7orB4AEAAI8DAAAO&#10;AAAAAAAAAAEAIAAAACIBAABkcnMvZTJvRG9jLnhtbFBLBQYAAAAABgAGAFkBAAB0BQAAAAA=&#10;">
                <v:fill on="f" focussize="0,0"/>
                <v:stroke weight="2.5pt" color="#75BD42 [3207]" joinstyle="round" endcap="round"/>
                <v:imagedata o:title=""/>
                <o:lock v:ext="edit" aspectratio="f"/>
              </v:line>
            </w:pict>
          </mc:Fallback>
        </mc:AlternateContent>
      </w:r>
    </w:p>
    <w:p w14:paraId="73F5F8ED">
      <w:pPr>
        <w:rPr>
          <w:rFonts w:hint="eastAsia"/>
          <w:b/>
          <w:bCs/>
        </w:rPr>
      </w:pPr>
      <w:r>
        <w:rPr>
          <w:rFonts w:hint="eastAsia"/>
          <w:b/>
          <w:bCs/>
        </w:rPr>
        <w:t xml:space="preserve">General </w:t>
      </w:r>
    </w:p>
    <w:p w14:paraId="5C1483F6">
      <w:pPr>
        <w:rPr>
          <w:rFonts w:hint="eastAsia"/>
          <w:b w:val="0"/>
          <w:bCs w:val="0"/>
        </w:rPr>
      </w:pPr>
      <w:r>
        <w:rPr>
          <w:rFonts w:hint="eastAsia"/>
          <w:b w:val="0"/>
          <w:bCs w:val="0"/>
        </w:rPr>
        <w:t xml:space="preserve">Oil and gas gathering and transportation corrosion inhibitors </w:t>
      </w:r>
      <w:r>
        <w:rPr>
          <w:rFonts w:hint="eastAsia"/>
          <w:b w:val="0"/>
          <w:bCs w:val="0"/>
          <w:lang w:val="en-US" w:eastAsia="zh-CN"/>
        </w:rPr>
        <w:t xml:space="preserve">ZX-C2-08 </w:t>
      </w:r>
      <w:r>
        <w:rPr>
          <w:rFonts w:hint="eastAsia"/>
          <w:b w:val="0"/>
          <w:bCs w:val="0"/>
        </w:rPr>
        <w:t>are widely used in the field of pipeline anti-corrosion in industries such as petroleum, natural gas, and urban gas. In these industries, pipelines are important transportation channels. If corrosion occurs inside the pipelines, it will lead to serious consequences such as pipeline damage, oil leakage and explosion. Therefore, it is of vital importance to use corrosion inhibitors to prevent corrosion of pipelines.</w:t>
      </w:r>
    </w:p>
    <w:p w14:paraId="65D05EC4">
      <w:pPr>
        <w:rPr>
          <w:rFonts w:hint="eastAsia"/>
          <w:b w:val="0"/>
          <w:bCs w:val="0"/>
        </w:rPr>
      </w:pPr>
    </w:p>
    <w:p w14:paraId="01DB48F4">
      <w:pPr>
        <w:rPr>
          <w:rFonts w:hint="eastAsia"/>
          <w:b w:val="0"/>
          <w:bCs w:val="0"/>
        </w:rPr>
      </w:pPr>
      <w:r>
        <w:rPr>
          <w:rFonts w:hint="eastAsia"/>
          <w:b w:val="0"/>
          <w:bCs w:val="0"/>
        </w:rPr>
        <w:t xml:space="preserve">The content of corrosive media such as CO2, H2S, and CI - in the produced fluid from oil and gas Wells is relatively high, causing severe corrosion to casing and tubing. Oil and gas gathering and transportation corrosion inhibitors </w:t>
      </w:r>
      <w:r>
        <w:rPr>
          <w:rFonts w:hint="eastAsia"/>
          <w:b w:val="0"/>
          <w:bCs w:val="0"/>
          <w:lang w:val="en-US" w:eastAsia="zh-CN"/>
        </w:rPr>
        <w:t>ZX-C2-08</w:t>
      </w:r>
      <w:r>
        <w:rPr>
          <w:rFonts w:hint="eastAsia"/>
          <w:b w:val="0"/>
          <w:bCs w:val="0"/>
        </w:rPr>
        <w:t xml:space="preserve"> is a liquid oil-soluble corrosion inhibitor compounded from components such as oleate imidazoline, dialkyl imidazoline, polyol phosphate ester, and surfactant. </w:t>
      </w:r>
    </w:p>
    <w:p w14:paraId="59931A8D">
      <w:pPr>
        <w:rPr>
          <w:rFonts w:hint="eastAsia"/>
          <w:b w:val="0"/>
          <w:bCs w:val="0"/>
        </w:rPr>
      </w:pPr>
    </w:p>
    <w:p w14:paraId="61D17B3B">
      <w:pPr>
        <w:rPr>
          <w:rFonts w:hint="eastAsia"/>
          <w:b w:val="0"/>
          <w:bCs w:val="0"/>
        </w:rPr>
      </w:pPr>
      <w:r>
        <w:rPr>
          <w:rFonts w:hint="eastAsia"/>
          <w:b w:val="0"/>
          <w:bCs w:val="0"/>
        </w:rPr>
        <w:t>It has the advantages of high corrosion inhibition rate, low freezing point, good dispersibility, good thermal stability and low toxicity. It can quickly form a dense and firm protective film on the metal surface and has strong corrosion inhibition performance against various corrosive factors. This product has good compatibility with other downhole agents.</w:t>
      </w:r>
    </w:p>
    <w:p w14:paraId="037CFFAF">
      <w:pPr>
        <w:rPr>
          <w:rFonts w:hint="eastAsia"/>
          <w:b w:val="0"/>
          <w:bCs w:val="0"/>
        </w:rPr>
      </w:pPr>
    </w:p>
    <w:p w14:paraId="43D1400A">
      <w:pPr>
        <w:rPr>
          <w:b/>
          <w:bCs/>
        </w:rPr>
      </w:pPr>
      <w:r>
        <mc:AlternateContent>
          <mc:Choice Requires="wpg">
            <w:drawing>
              <wp:anchor distT="0" distB="0" distL="114300" distR="114300" simplePos="0" relativeHeight="251659264" behindDoc="0" locked="0" layoutInCell="1" allowOverlap="1">
                <wp:simplePos x="0" y="0"/>
                <wp:positionH relativeFrom="column">
                  <wp:posOffset>-109855</wp:posOffset>
                </wp:positionH>
                <wp:positionV relativeFrom="paragraph">
                  <wp:posOffset>93980</wp:posOffset>
                </wp:positionV>
                <wp:extent cx="5771515" cy="419100"/>
                <wp:effectExtent l="0" t="0" r="29210" b="38100"/>
                <wp:wrapNone/>
                <wp:docPr id="5" name="组合 5"/>
                <wp:cNvGraphicFramePr/>
                <a:graphic xmlns:a="http://schemas.openxmlformats.org/drawingml/2006/main">
                  <a:graphicData uri="http://schemas.microsoft.com/office/word/2010/wordprocessingGroup">
                    <wpg:wgp>
                      <wpg:cNvGrpSpPr/>
                      <wpg:grpSpPr>
                        <a:xfrm>
                          <a:off x="0" y="0"/>
                          <a:ext cx="5771515" cy="419100"/>
                          <a:chOff x="4324" y="5454"/>
                          <a:chExt cx="9134" cy="600"/>
                        </a:xfrm>
                      </wpg:grpSpPr>
                      <wps:wsp>
                        <wps:cNvPr id="4" name="直接连接符 4"/>
                        <wps:cNvCnPr/>
                        <wps:spPr>
                          <a:xfrm flipV="1">
                            <a:off x="4384" y="5997"/>
                            <a:ext cx="9074" cy="57"/>
                          </a:xfrm>
                          <a:prstGeom prst="line">
                            <a:avLst/>
                          </a:prstGeom>
                          <a:ln w="19050" cmpd="sng">
                            <a:solidFill>
                              <a:schemeClr val="accent4"/>
                            </a:solidFill>
                            <a:prstDash val="solid"/>
                          </a:ln>
                        </wps:spPr>
                        <wps:style>
                          <a:lnRef idx="2">
                            <a:schemeClr val="accent4"/>
                          </a:lnRef>
                          <a:fillRef idx="0">
                            <a:srgbClr val="FFFFFF"/>
                          </a:fillRef>
                          <a:effectRef idx="0">
                            <a:srgbClr val="FFFFFF"/>
                          </a:effectRef>
                          <a:fontRef idx="minor">
                            <a:schemeClr val="tx1"/>
                          </a:fontRef>
                        </wps:style>
                        <wps:bodyPr/>
                      </wps:wsp>
                      <wps:wsp>
                        <wps:cNvPr id="9" name="平行四边形 9"/>
                        <wps:cNvSpPr/>
                        <wps:spPr>
                          <a:xfrm>
                            <a:off x="4324" y="5454"/>
                            <a:ext cx="2752" cy="586"/>
                          </a:xfrm>
                          <a:prstGeom prst="parallelogram">
                            <a:avLst>
                              <a:gd name="adj" fmla="val 55111"/>
                            </a:avLst>
                          </a:prstGeom>
                        </wps:spPr>
                        <wps:style>
                          <a:lnRef idx="0">
                            <a:srgbClr val="FFFFFF"/>
                          </a:lnRef>
                          <a:fillRef idx="1">
                            <a:schemeClr val="accent4"/>
                          </a:fillRef>
                          <a:effectRef idx="0">
                            <a:srgbClr val="FFFFFF"/>
                          </a:effectRef>
                          <a:fontRef idx="minor">
                            <a:schemeClr val="lt1"/>
                          </a:fontRef>
                        </wps:style>
                        <wps:txbx>
                          <w:txbxContent>
                            <w:p w14:paraId="0801AA20">
                              <w:pPr>
                                <w:rPr>
                                  <w:sz w:val="22"/>
                                  <w:szCs w:val="28"/>
                                </w:rPr>
                              </w:pPr>
                              <w:r>
                                <w:rPr>
                                  <w:rFonts w:hint="eastAsia"/>
                                  <w:sz w:val="22"/>
                                  <w:szCs w:val="28"/>
                                </w:rPr>
                                <w:t>Composition</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8.65pt;margin-top:7.4pt;height:33pt;width:454.45pt;z-index:251659264;mso-width-relative:page;mso-height-relative:page;" coordorigin="4324,5454" coordsize="9134,600" o:gfxdata="UEsDBAoAAAAAAIdO4kAAAAAAAAAAAAAAAAAEAAAAZHJzL1BLAwQUAAAACACHTuJAK0eeztkAAAAJ&#10;AQAADwAAAGRycy9kb3ducmV2LnhtbE2PwU7DMBBE70j8g7VI3FrbFEoIcSpUAaeqEi1S1ds22SZR&#10;YzuK3aT9e5YT3HY0T7Mz2eJiWzFQHxrvDOipAkGu8GXjKgPf249JAiJEdCW23pGBKwVY5Lc3Gaal&#10;H90XDZtYCQ5xIUUDdYxdKmUoarIYpr4jx97R9xYjy76SZY8jh9tWPig1lxYbxx9q7GhZU3HanK2B&#10;zxHHt5l+H1an4/K63z6tdytNxtzfafUKItIl/sHwW5+rQ86dDv7syiBaAxP9PGOUjUeewEDyoucg&#10;DnyoBGSeyf8L8h9QSwMEFAAAAAgAh07iQD4SBUWCAwAAuQcAAA4AAABkcnMvZTJvRG9jLnhtbL1V&#10;S2/cNhC+F+h/IHivtVpLXkvwOnC9sVHAaAw4ac9cinoUfIXkWuuee+ghCHo3UKAFklNv7SUokvwa&#10;J/4ZHVLU+pEcjBboHrQkZzic+b557D1aC47OmbGdknOcbk0wYpKqqpPNHD97evTVLkbWEVkRriSb&#10;4wtm8aP9L7/Y63XJpqpVvGIGgRFpy17PceucLpPE0pYJYreUZhKEtTKCONiaJqkM6cG64Ml0MtlJ&#10;emUqbRRl1sLpYhDiaNE8xKCq646yhaIrwaQbrBrGiYOQbNtpi/eDt3XNqHtS15Y5xOcYInXhC4/A&#10;eum/yf4eKRtDdNvR6AJ5iAv3YhKkk/DoxtSCOIJWpvvElOioUVbVbosqkQyBBEQginRyD5tjo1Y6&#10;xNKUfaM3oANR91D/12bpt+enBnXVHOcYSSKA8I9//3T1y88o99j0uilB5djoM31q4kEz7Hy469oI&#10;/w+BoHVA9WKDKls7ROEwn83SPAXzFGRZWqSTCDttgRt/LdueZhiBNM/ybKCEto/j9SLdBqG/uzNc&#10;TMZnE+/dxpleQz7aG5DsfwPprCWaBeytRyCCBJ5EkC7/+vDy1fX7X+H78Y/XKLjtXQDdQxmhsqUF&#10;1EacUM07/R2UXEiUiFi2vRtDL4rZEPqIWzGZxcDzINnETUptrDtmSiC/mGPeSe8qKcn5iXXAEqiO&#10;Kv5YqqOO85DqXKIeXCgmOVQAJVC/NdQNLIWGHLCywYjwBhoDdSaYtIp3lb/uDVnTLA+5QecEymmW&#10;f73Ipt5neO6Omn97QWw76AXREJroHPQO3ok53p34X7zNJRjx6A14+dVSVRcBxnAOxPpk/B8YLkaG&#10;r978ef3bi6vLy+t3b67e/o4K72tkeFMMo8djSm4q4TMpPfI6neXTIaHz3Z0IwFhHI2uRWE0M4Zxx&#10;BR1K3DDsqWiqmImk+gGjWnBoW0ALyvM0TaPVkA6fZMMdqh7IKJee5rsMufVyHSEZyEJGDf3VanrU&#10;QQ6cEOtOIYTQGGDkuCfwqbmCDFRxhVGrzI+fO/f6UMIgxaiHBg3Z+XxFDMOIfyOhuIs0y3xHD5ss&#10;n01hY25LlrclciUOFSRtCsNN07D0+o6Py9oo8T1MpgP/KoiIpPD2UAdxc+iGwQGzjbKDg6AGXVwT&#10;dyLPNB0rW6qDlVN1FwrxJpUjfiGTQ+eCjh64idPHj4zb+6B/M3H3/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0BQAAW0NvbnRlbnRfVHlwZXNd&#10;LnhtbFBLAQIUAAoAAAAAAIdO4kAAAAAAAAAAAAAAAAAGAAAAAAAAAAAAEAAAANYEAABfcmVscy9Q&#10;SwECFAAUAAAACACHTuJAihRmPNEAAACUAQAACwAAAAAAAAABACAAAAD6BAAAX3JlbHMvLnJlbHNQ&#10;SwECFAAKAAAAAACHTuJAAAAAAAAAAAAAAAAABAAAAAAAAAAAABAAAAAAAAAAZHJzL1BLAQIUABQA&#10;AAAIAIdO4kArR57O2QAAAAkBAAAPAAAAAAAAAAEAIAAAACIAAABkcnMvZG93bnJldi54bWxQSwEC&#10;FAAUAAAACACHTuJAPhIFRYIDAAC5BwAADgAAAAAAAAABACAAAAAoAQAAZHJzL2Uyb0RvYy54bWxQ&#10;SwUGAAAAAAYABgBZAQAAHAcAAAAA&#10;">
                <o:lock v:ext="edit" aspectratio="f"/>
                <v:line id="_x0000_s1026" o:spid="_x0000_s1026" o:spt="20" style="position:absolute;left:4384;top:5997;flip:y;height:57;width:9074;" filled="f" stroked="t" coordsize="21600,21600" o:gfxdata="UEsDBAoAAAAAAIdO4kAAAAAAAAAAAAAAAAAEAAAAZHJzL1BLAwQUAAAACACHTuJAq6+t77sAAADa&#10;AAAADwAAAGRycy9kb3ducmV2LnhtbEWP3YrCMBSE7xf2HcIRvNumFhGpRlmFXXvjhdoHODTHpmxz&#10;UpKsP29vBMHLYWa+YZbrm+3FhXzoHCuYZDkI4sbpjlsF9ennaw4iRGSNvWNScKcA69XnxxJL7a58&#10;oMsxtiJBOJSowMQ4lFKGxpDFkLmBOHln5y3GJH0rtcdrgtteFnk+kxY7TgsGB9oaav6O/1aBpH5j&#10;2nq33Zvf+rvYV9Pi7CulxqNJvgAR6Rbf4Ve70gqm8LySboBcP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6+t77sAAADa&#10;AAAADwAAAAAAAAABACAAAAAiAAAAZHJzL2Rvd25yZXYueG1sUEsBAhQAFAAAAAgAh07iQDMvBZ47&#10;AAAAOQAAABAAAAAAAAAAAQAgAAAACgEAAGRycy9zaGFwZXhtbC54bWxQSwUGAAAAAAYABgBbAQAA&#10;tAMAAAAA&#10;">
                  <v:fill on="f" focussize="0,0"/>
                  <v:stroke weight="1.5pt" color="#75BD42 [3207]" miterlimit="8" joinstyle="miter"/>
                  <v:imagedata o:title=""/>
                  <o:lock v:ext="edit" aspectratio="f"/>
                </v:line>
                <v:shape id="_x0000_s1026" o:spid="_x0000_s1026" o:spt="7" type="#_x0000_t7" style="position:absolute;left:4324;top:5454;height:586;width:2752;v-text-anchor:middle;" fillcolor="#75BD42 [3207]" filled="t" stroked="f" coordsize="21600,21600" o:gfxdata="UEsDBAoAAAAAAIdO4kAAAAAAAAAAAAAAAAAEAAAAZHJzL1BLAwQUAAAACACHTuJALBEts7sAAADa&#10;AAAADwAAAGRycy9kb3ducmV2LnhtbEWPQWvCQBSE7wX/w/KE3prdeAg2ZvUQEEUoVCueH9lnEs2+&#10;Ddk1pv++Wyj0OMzMN0yxmWwnRhp861hDmigQxJUzLdcazl/btyUIH5ANdo5Jwzd52KxnLwXmxj35&#10;SOMp1CJC2OeooQmhz6X0VUMWfeJ64uhd3WAxRDnU0gz4jHDbyYVSmbTYclxosKeyoep+elgNpT/c&#10;xr68qG11+zSZdB+7Q2q0fp2nagUi0BT+w3/tvdHwDr9X4g2Q6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BEts7sAAADa&#10;AAAADwAAAAAAAAABACAAAAAiAAAAZHJzL2Rvd25yZXYueG1sUEsBAhQAFAAAAAgAh07iQDMvBZ47&#10;AAAAOQAAABAAAAAAAAAAAQAgAAAACgEAAGRycy9zaGFwZXhtbC54bWxQSwUGAAAAAAYABgBbAQAA&#10;tAMAAAAA&#10;" adj="2535">
                  <v:fill on="t" focussize="0,0"/>
                  <v:stroke on="f"/>
                  <v:imagedata o:title=""/>
                  <o:lock v:ext="edit" aspectratio="f"/>
                  <v:textbox>
                    <w:txbxContent>
                      <w:p w14:paraId="0801AA20">
                        <w:pPr>
                          <w:rPr>
                            <w:sz w:val="22"/>
                            <w:szCs w:val="28"/>
                          </w:rPr>
                        </w:pPr>
                        <w:r>
                          <w:rPr>
                            <w:rFonts w:hint="eastAsia"/>
                            <w:sz w:val="22"/>
                            <w:szCs w:val="28"/>
                          </w:rPr>
                          <w:t>Composition</w:t>
                        </w:r>
                      </w:p>
                    </w:txbxContent>
                  </v:textbox>
                </v:shape>
              </v:group>
            </w:pict>
          </mc:Fallback>
        </mc:AlternateContent>
      </w:r>
    </w:p>
    <w:p w14:paraId="0A019DD6">
      <w:pPr>
        <w:rPr>
          <w:b/>
          <w:bCs/>
        </w:rPr>
      </w:pPr>
    </w:p>
    <w:p w14:paraId="4C13A252">
      <w:pPr>
        <w:rPr>
          <w:color w:val="FF0000"/>
        </w:rPr>
      </w:pPr>
    </w:p>
    <w:p w14:paraId="022C3000">
      <w:pPr>
        <w:rPr>
          <w:rFonts w:hint="eastAsia"/>
          <w:b w:val="0"/>
          <w:bCs w:val="0"/>
        </w:rPr>
      </w:pPr>
    </w:p>
    <w:p w14:paraId="2EE1DDC9">
      <w:pPr>
        <w:rPr>
          <w:rFonts w:hint="eastAsia"/>
          <w:b w:val="0"/>
          <w:bCs w:val="0"/>
        </w:rPr>
      </w:pPr>
      <w:r>
        <w:rPr>
          <w:rFonts w:hint="eastAsia"/>
          <w:b w:val="0"/>
          <w:bCs w:val="0"/>
        </w:rPr>
        <w:t>oleate imidazoline, dialkyl imidazoline, polyol phosphate ester, and surfactant.</w:t>
      </w:r>
    </w:p>
    <w:p w14:paraId="0C008B99">
      <w:pPr>
        <w:rPr>
          <w:rFonts w:hint="eastAsia"/>
          <w:b w:val="0"/>
          <w:bCs w:val="0"/>
        </w:rPr>
      </w:pPr>
    </w:p>
    <w:p w14:paraId="39CAFD3F">
      <w:pPr>
        <w:rPr>
          <w:b/>
          <w:bCs/>
          <w:sz w:val="22"/>
          <w:szCs w:val="28"/>
        </w:rPr>
      </w:pPr>
      <w:r>
        <mc:AlternateContent>
          <mc:Choice Requires="wpg">
            <w:drawing>
              <wp:anchor distT="0" distB="0" distL="114300" distR="114300" simplePos="0" relativeHeight="251662336" behindDoc="0" locked="0" layoutInCell="1" allowOverlap="1">
                <wp:simplePos x="0" y="0"/>
                <wp:positionH relativeFrom="column">
                  <wp:posOffset>8255</wp:posOffset>
                </wp:positionH>
                <wp:positionV relativeFrom="paragraph">
                  <wp:posOffset>125095</wp:posOffset>
                </wp:positionV>
                <wp:extent cx="5738495" cy="381000"/>
                <wp:effectExtent l="0" t="0" r="14605" b="19050"/>
                <wp:wrapNone/>
                <wp:docPr id="3" name="组合 3"/>
                <wp:cNvGraphicFramePr/>
                <a:graphic xmlns:a="http://schemas.openxmlformats.org/drawingml/2006/main">
                  <a:graphicData uri="http://schemas.microsoft.com/office/word/2010/wordprocessingGroup">
                    <wpg:wgp>
                      <wpg:cNvGrpSpPr/>
                      <wpg:grpSpPr>
                        <a:xfrm>
                          <a:off x="0" y="0"/>
                          <a:ext cx="5738495" cy="381000"/>
                          <a:chOff x="6838" y="7314"/>
                          <a:chExt cx="9037" cy="600"/>
                        </a:xfrm>
                      </wpg:grpSpPr>
                      <wps:wsp>
                        <wps:cNvPr id="11" name="平行四边形 11"/>
                        <wps:cNvSpPr/>
                        <wps:spPr>
                          <a:xfrm>
                            <a:off x="6838" y="7314"/>
                            <a:ext cx="2685" cy="586"/>
                          </a:xfrm>
                          <a:prstGeom prst="parallelogram">
                            <a:avLst>
                              <a:gd name="adj" fmla="val 55111"/>
                            </a:avLst>
                          </a:prstGeom>
                        </wps:spPr>
                        <wps:style>
                          <a:lnRef idx="0">
                            <a:srgbClr val="FFFFFF"/>
                          </a:lnRef>
                          <a:fillRef idx="1">
                            <a:schemeClr val="accent4"/>
                          </a:fillRef>
                          <a:effectRef idx="0">
                            <a:srgbClr val="FFFFFF"/>
                          </a:effectRef>
                          <a:fontRef idx="minor">
                            <a:schemeClr val="lt1"/>
                          </a:fontRef>
                        </wps:style>
                        <wps:txbx>
                          <w:txbxContent>
                            <w:p w14:paraId="5CF72B25">
                              <w:pPr>
                                <w:rPr>
                                  <w:sz w:val="22"/>
                                  <w:szCs w:val="28"/>
                                </w:rPr>
                              </w:pPr>
                              <w:r>
                                <w:rPr>
                                  <w:rFonts w:hint="eastAsia"/>
                                  <w:sz w:val="22"/>
                                  <w:szCs w:val="28"/>
                                </w:rPr>
                                <w:t>Product properties</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3" name="直接连接符 13"/>
                        <wps:cNvCnPr/>
                        <wps:spPr>
                          <a:xfrm flipV="1">
                            <a:off x="6861" y="7872"/>
                            <a:ext cx="9014" cy="42"/>
                          </a:xfrm>
                          <a:prstGeom prst="line">
                            <a:avLst/>
                          </a:prstGeom>
                          <a:ln w="19050" cmpd="sng">
                            <a:solidFill>
                              <a:schemeClr val="accent4"/>
                            </a:solidFill>
                            <a:prstDash val="solid"/>
                          </a:ln>
                        </wps:spPr>
                        <wps:style>
                          <a:lnRef idx="2">
                            <a:schemeClr val="accent4"/>
                          </a:lnRef>
                          <a:fillRef idx="0">
                            <a:srgbClr val="FFFFFF"/>
                          </a:fillRef>
                          <a:effectRef idx="0">
                            <a:srgbClr val="FFFFFF"/>
                          </a:effectRef>
                          <a:fontRef idx="minor">
                            <a:schemeClr val="tx1"/>
                          </a:fontRef>
                        </wps:style>
                        <wps:bodyPr/>
                      </wps:wsp>
                    </wpg:wgp>
                  </a:graphicData>
                </a:graphic>
              </wp:anchor>
            </w:drawing>
          </mc:Choice>
          <mc:Fallback>
            <w:pict>
              <v:group id="_x0000_s1026" o:spid="_x0000_s1026" o:spt="203" style="position:absolute;left:0pt;margin-left:0.65pt;margin-top:9.85pt;height:30pt;width:451.85pt;z-index:251662336;mso-width-relative:page;mso-height-relative:page;" coordorigin="6838,7314" coordsize="9037,600" o:gfxdata="UEsDBAoAAAAAAIdO4kAAAAAAAAAAAAAAAAAEAAAAZHJzL1BLAwQUAAAACACHTuJAf/dH7tcAAAAH&#10;AQAADwAAAGRycy9kb3ducmV2LnhtbE2PQUvDQBCF74L/YRnBm92NpdbGbIoU9VQEW6H0Nk2mSWh2&#10;NmS3SfvvHU96Gt68x5tvsuXFtWqgPjSeLSQTA4q48GXDlYXv7fvDM6gQkUtsPZOFKwVY5rc3Gaal&#10;H/mLhk2slJRwSNFCHWOXah2KmhyGie+IxTv63mEU2Ve67HGUctfqR2OetMOG5UKNHa1qKk6bs7Pw&#10;MeL4Ok3ehvXpuLrut7PP3Toha+/vEvMCKtIl/oXhF1/QIRemgz9zGVQreipBGYs5KLEXZiavHSzM&#10;ZaHzTP/nz38AUEsDBBQAAAAIAIdO4kAlkGh6fgMAAL0HAAAOAAAAZHJzL2Uyb0RvYy54bWy9Vctu&#10;LDUQ3SPxD5b3pLvn2dNK5ypkSIQUcSOFx9rjdj+Q2za2Jz1hzYIFQuwjIYEEK3awuULA14Sbz6D8&#10;6ElubhYRSGy6bZddrjrnVPnwxa7n6Ipp00lR4uwgxYgJKqtONCX+5OPT93KMjCWiIlwKVuJrZvCL&#10;o3ffORxUwSaylbxiGoETYYpBlbi1VhVJYmjLemIOpGICjLXUPbEw1U1SaTKA954nkzRdJIPUldKS&#10;MmNgdR2MOHrUz3Eo67qjbC3ptmfCBq+acWIhJdN2yuAjH21dM2pf1rVhFvESQ6bWf+ESGG/cNzk6&#10;JEWjiWo7GkMgzwnhUU496QRcune1Jpagre7ectV3VEsja3tAZZ+ERDwikEWWPsLmTMut8rk0xdCo&#10;PehA1CPU/7Vb+tHVhUZdVeIpRoL0QPjr37+6/e5rNHXYDKopYMuZVpfqQseFJsxcurta9+4PiaCd&#10;R/V6jyrbWURhcb6c5rPVHCMKtmmepWmEnbbAjTu2yKcgOrAup9ksUELbD+LxVTpdhrOLcDAZr01c&#10;dPtgBgV6NPcgmf8G0mVLFPPYG4dABCnLRpRuX/1698M3tzc3d3++uv3jRwQWD4/fvQfLFAZwewKp&#10;J1Ie8Zos8gjWPF84p/uESaG0sWdM9sgNSqyIJpwzLkHBvdcfuTo31guxinSS6nOM6p6DrK8IR/N5&#10;FkIFr3EzjEa/7qSRvKtOO879RDebE64RHAV65u+vZ5MY0hvbuHBxOgpCvm5kd5tdhGQjq2tAUMtQ&#10;f0bR0w4SOCfGXkAKXjjQkuxL+NRcDiWWcYRRK/WXT627/UAxWDEaoIBLbL7YEs0w4h8KIH+VzWau&#10;4v1kNl9OYKIfWjYPLWLbn0hIEfiF6PzQ7bd8HNZa9p9B5zp2t4KJCAp3l5haPU5ObGgs0PsoOz72&#10;26DKFbHn4lJR59xBKuTx1sq6syNkAZ2IH0jYld3/oeX7ir/57e9vf7r763v4vv7lZ5TF2vdaPhGx&#10;8EduQ/mhmnfq0zGnWP+LfAEAukLOl14npBhVvUqhtH0L2CtobB6j+KKoeSdc4UV5Bv2PWwJ+Tpyw&#10;TgouEGglW6VzYIQ6DdTwCsCwVxXoQTRADW/gmXMsuQNviNY8T9vu7jUxbagB7yH0qL6z8BLyri9x&#10;Dk1t3524eKsWAsUj4Z5j372gq/v6ji+QezYezr2f+1f36B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uBQAAW0NvbnRlbnRfVHlwZXNdLnhtbFBL&#10;AQIUAAoAAAAAAIdO4kAAAAAAAAAAAAAAAAAGAAAAAAAAAAAAEAAAANAEAABfcmVscy9QSwECFAAU&#10;AAAACACHTuJAihRmPNEAAACUAQAACwAAAAAAAAABACAAAAD0BAAAX3JlbHMvLnJlbHNQSwECFAAK&#10;AAAAAACHTuJAAAAAAAAAAAAAAAAABAAAAAAAAAAAABAAAAAAAAAAZHJzL1BLAQIUABQAAAAIAIdO&#10;4kB/90fu1wAAAAcBAAAPAAAAAAAAAAEAIAAAACIAAABkcnMvZG93bnJldi54bWxQSwECFAAUAAAA&#10;CACHTuJAJZBoen4DAAC9BwAADgAAAAAAAAABACAAAAAmAQAAZHJzL2Uyb0RvYy54bWxQSwUGAAAA&#10;AAYABgBZAQAAFgcAAAAA&#10;">
                <o:lock v:ext="edit" aspectratio="f"/>
                <v:shape id="_x0000_s1026" o:spid="_x0000_s1026" o:spt="7" type="#_x0000_t7" style="position:absolute;left:6838;top:7314;height:586;width:2685;v-text-anchor:middle;" fillcolor="#75BD42 [3207]" filled="t" stroked="f" coordsize="21600,21600" o:gfxdata="UEsDBAoAAAAAAIdO4kAAAAAAAAAAAAAAAAAEAAAAZHJzL1BLAwQUAAAACACHTuJAynu3MrwAAADb&#10;AAAADwAAAGRycy9kb3ducmV2LnhtbEVPO2vDMBDeC/0P4gJdTCO7QwmuZUMCBUOG4thDux3WxXJr&#10;nYylPPrvo0Ch2318zyuqq53EmRY/OlaQrVMQxL3TIw8Kuvb9eQPCB2SNk2NS8EseqvLxocBcuws3&#10;dD6EQcQQ9jkqMCHMuZS+N2TRr91MHLmjWyyGCJdB6gUvMdxO8iVNX6XFkWODwZl2hvqfw8kq8B/J&#10;Z8vNtqn3m+S4m786/q47pZ5WWfoGItA1/Iv/3LWO8zO4/xIPkO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p7tzK8AAAA&#10;2wAAAA8AAAAAAAAAAQAgAAAAIgAAAGRycy9kb3ducmV2LnhtbFBLAQIUABQAAAAIAIdO4kAzLwWe&#10;OwAAADkAAAAQAAAAAAAAAAEAIAAAAAsBAABkcnMvc2hhcGV4bWwueG1sUEsFBgAAAAAGAAYAWwEA&#10;ALUDAAAAAA==&#10;" adj="2598">
                  <v:fill on="t" focussize="0,0"/>
                  <v:stroke on="f"/>
                  <v:imagedata o:title=""/>
                  <o:lock v:ext="edit" aspectratio="f"/>
                  <v:textbox>
                    <w:txbxContent>
                      <w:p w14:paraId="5CF72B25">
                        <w:pPr>
                          <w:rPr>
                            <w:sz w:val="22"/>
                            <w:szCs w:val="28"/>
                          </w:rPr>
                        </w:pPr>
                        <w:r>
                          <w:rPr>
                            <w:rFonts w:hint="eastAsia"/>
                            <w:sz w:val="22"/>
                            <w:szCs w:val="28"/>
                          </w:rPr>
                          <w:t>Product properties</w:t>
                        </w:r>
                      </w:p>
                    </w:txbxContent>
                  </v:textbox>
                </v:shape>
                <v:line id="_x0000_s1026" o:spid="_x0000_s1026" o:spt="20" style="position:absolute;left:6861;top:7872;flip:y;height:42;width:9014;" filled="f" stroked="t" coordsize="21600,21600" o:gfxdata="UEsDBAoAAAAAAIdO4kAAAAAAAAAAAAAAAAAEAAAAZHJzL1BLAwQUAAAACACHTuJAny5hqbkAAADb&#10;AAAADwAAAGRycy9kb3ducmV2LnhtbEVPzYrCMBC+L/gOYQRva2oVkWoUFdbtxYPaBxiasSk2k5Jk&#10;/Xn7jbCwt/n4fme1edpO3MmH1rGCyTgDQVw73XKjoLp8fS5AhIissXNMCl4UYLMefKyw0O7BJ7qf&#10;YyNSCIcCFZgY+0LKUBuyGMauJ07c1XmLMUHfSO3xkcJtJ/Msm0uLLacGgz3tDdW3849VIKnbmab6&#10;3h/Nodrmx3KWX32p1Gg4yZYgIj3jv/jPXeo0fwrvX9IBcv0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8uYam5AAAA2wAA&#10;AA8AAAAAAAAAAQAgAAAAIgAAAGRycy9kb3ducmV2LnhtbFBLAQIUABQAAAAIAIdO4kAzLwWeOwAA&#10;ADkAAAAQAAAAAAAAAAEAIAAAAAgBAABkcnMvc2hhcGV4bWwueG1sUEsFBgAAAAAGAAYAWwEAALID&#10;AAAAAA==&#10;">
                  <v:fill on="f" focussize="0,0"/>
                  <v:stroke weight="1.5pt" color="#75BD42 [3207]" miterlimit="8" joinstyle="miter"/>
                  <v:imagedata o:title=""/>
                  <o:lock v:ext="edit" aspectratio="f"/>
                </v:line>
              </v:group>
            </w:pict>
          </mc:Fallback>
        </mc:AlternateContent>
      </w:r>
    </w:p>
    <w:p w14:paraId="5C698C13">
      <w:pPr>
        <w:rPr>
          <w:b/>
          <w:bCs/>
          <w:sz w:val="22"/>
          <w:szCs w:val="28"/>
        </w:rPr>
      </w:pPr>
    </w:p>
    <w:p w14:paraId="4082F3AB">
      <w:pPr>
        <w:rPr>
          <w:b/>
          <w:bCs/>
          <w:sz w:val="22"/>
          <w:szCs w:val="28"/>
        </w:rPr>
        <w:sectPr>
          <w:headerReference r:id="rId3" w:type="default"/>
          <w:footerReference r:id="rId4" w:type="default"/>
          <w:pgSz w:w="11906" w:h="16838"/>
          <w:pgMar w:top="1440" w:right="1463" w:bottom="1440" w:left="1463" w:header="851" w:footer="992" w:gutter="0"/>
          <w:cols w:space="425" w:num="1"/>
          <w:docGrid w:type="lines" w:linePitch="312" w:charSpace="0"/>
        </w:sectPr>
      </w:pPr>
    </w:p>
    <w:p w14:paraId="4967703C">
      <w:pPr>
        <w:rPr>
          <w:b/>
          <w:bCs/>
          <w:sz w:val="22"/>
          <w:szCs w:val="28"/>
        </w:rPr>
      </w:pPr>
    </w:p>
    <w:p w14:paraId="47F703C4">
      <w:pPr>
        <w:rPr>
          <w:b/>
          <w:bCs/>
          <w:sz w:val="22"/>
          <w:szCs w:val="28"/>
        </w:rPr>
      </w:pPr>
    </w:p>
    <w:p w14:paraId="4ABAA9A1">
      <w:pPr>
        <w:rPr>
          <w:b/>
          <w:bCs/>
          <w:sz w:val="22"/>
          <w:szCs w:val="28"/>
        </w:rPr>
        <w:sectPr>
          <w:type w:val="continuous"/>
          <w:pgSz w:w="11906" w:h="16838"/>
          <w:pgMar w:top="1440" w:right="1463" w:bottom="1440" w:left="1463" w:header="851" w:footer="992" w:gutter="0"/>
          <w:cols w:equalWidth="0" w:num="2">
            <w:col w:w="3857" w:space="427"/>
            <w:col w:w="4696"/>
          </w:cols>
          <w:docGrid w:type="lines" w:linePitch="312" w:charSpace="0"/>
        </w:sectPr>
      </w:pPr>
    </w:p>
    <w:p w14:paraId="7004F46D">
      <w:pPr>
        <w:rPr>
          <w:sz w:val="22"/>
          <w:szCs w:val="28"/>
        </w:rPr>
      </w:pPr>
      <w:r>
        <w:rPr>
          <w:rFonts w:hint="eastAsia"/>
          <w:b/>
          <w:bCs/>
          <w:sz w:val="22"/>
          <w:szCs w:val="28"/>
        </w:rPr>
        <w:t xml:space="preserve">Appearance                           </w:t>
      </w:r>
      <w:r>
        <w:rPr>
          <w:rFonts w:hint="eastAsia"/>
          <w:b w:val="0"/>
          <w:bCs w:val="0"/>
          <w:sz w:val="22"/>
          <w:szCs w:val="28"/>
          <w:lang w:val="en-US" w:eastAsia="zh-CN"/>
        </w:rPr>
        <w:t xml:space="preserve">Light yellow to </w:t>
      </w:r>
      <w:r>
        <w:rPr>
          <w:b w:val="0"/>
          <w:bCs w:val="0"/>
          <w:sz w:val="22"/>
          <w:szCs w:val="28"/>
        </w:rPr>
        <w:t>R</w:t>
      </w:r>
      <w:r>
        <w:rPr>
          <w:sz w:val="22"/>
          <w:szCs w:val="28"/>
        </w:rPr>
        <w:t>eddish brown liquid</w:t>
      </w:r>
    </w:p>
    <w:p w14:paraId="7CD046E7">
      <w:pPr>
        <w:rPr>
          <w:b/>
          <w:bCs/>
          <w:sz w:val="22"/>
          <w:szCs w:val="28"/>
        </w:rPr>
      </w:pPr>
    </w:p>
    <w:p w14:paraId="0AEE5808">
      <w:pPr>
        <w:rPr>
          <w:b/>
          <w:bCs/>
          <w:sz w:val="22"/>
          <w:szCs w:val="28"/>
        </w:rPr>
      </w:pPr>
      <w:r>
        <w:rPr>
          <w:rFonts w:hint="eastAsia"/>
          <w:b/>
          <w:bCs/>
          <w:sz w:val="22"/>
          <w:szCs w:val="28"/>
        </w:rPr>
        <w:t xml:space="preserve">Density                              </w:t>
      </w:r>
      <w:r>
        <w:rPr>
          <w:rFonts w:hint="eastAsia"/>
          <w:bCs/>
          <w:sz w:val="22"/>
          <w:szCs w:val="28"/>
        </w:rPr>
        <w:t xml:space="preserve"> </w:t>
      </w:r>
      <w:r>
        <w:rPr>
          <w:rFonts w:hint="eastAsia"/>
          <w:bCs/>
          <w:sz w:val="22"/>
          <w:szCs w:val="28"/>
          <w:lang w:val="en-US" w:eastAsia="zh-CN"/>
        </w:rPr>
        <w:t xml:space="preserve">0.9 - 1.0 </w:t>
      </w:r>
      <w:r>
        <w:rPr>
          <w:rFonts w:hint="eastAsia"/>
          <w:b w:val="0"/>
          <w:bCs w:val="0"/>
          <w:sz w:val="22"/>
          <w:szCs w:val="28"/>
          <w:lang w:val="en-US" w:eastAsia="zh-CN"/>
        </w:rPr>
        <w:t>(</w:t>
      </w:r>
      <w:r>
        <w:rPr>
          <w:rFonts w:hint="eastAsia"/>
          <w:bCs/>
          <w:sz w:val="22"/>
          <w:szCs w:val="28"/>
          <w:lang w:val="en-US" w:eastAsia="zh-CN"/>
        </w:rPr>
        <w:t>g/cm</w:t>
      </w:r>
      <w:r>
        <w:rPr>
          <w:rFonts w:hint="default" w:asciiTheme="minorAscii" w:hAnsiTheme="minorAscii" w:eastAsiaTheme="minorEastAsia"/>
          <w:bCs/>
          <w:sz w:val="22"/>
          <w:szCs w:val="28"/>
          <w:vertAlign w:val="superscript"/>
          <w:lang w:val="en-US" w:eastAsia="zh-CN"/>
        </w:rPr>
        <w:t>3</w:t>
      </w:r>
      <w:r>
        <w:rPr>
          <w:rFonts w:hint="eastAsia"/>
          <w:bCs/>
          <w:sz w:val="22"/>
          <w:szCs w:val="28"/>
          <w:lang w:val="en-US" w:eastAsia="zh-CN"/>
        </w:rPr>
        <w:t>, 20</w:t>
      </w:r>
      <w:r>
        <w:rPr>
          <w:rFonts w:hint="eastAsia" w:ascii="宋体" w:hAnsi="宋体" w:eastAsia="宋体" w:cs="宋体"/>
          <w:bCs/>
          <w:sz w:val="22"/>
          <w:szCs w:val="28"/>
          <w:lang w:val="en-US" w:eastAsia="zh-CN"/>
        </w:rPr>
        <w:t>℃</w:t>
      </w:r>
      <w:r>
        <w:rPr>
          <w:rFonts w:hint="eastAsia"/>
          <w:bCs/>
          <w:sz w:val="22"/>
          <w:szCs w:val="28"/>
          <w:lang w:val="en-US" w:eastAsia="zh-CN"/>
        </w:rPr>
        <w:t>)</w:t>
      </w:r>
    </w:p>
    <w:p w14:paraId="3DBF1410">
      <w:pPr>
        <w:rPr>
          <w:b/>
          <w:bCs/>
          <w:sz w:val="22"/>
          <w:szCs w:val="28"/>
        </w:rPr>
      </w:pPr>
    </w:p>
    <w:p w14:paraId="374C178E">
      <w:r>
        <w:rPr>
          <w:b/>
          <w:bCs/>
          <w:sz w:val="22"/>
          <w:szCs w:val="28"/>
        </w:rPr>
        <w:t>Solubility</w:t>
      </w:r>
      <w:r>
        <w:rPr>
          <w:b/>
          <w:bCs/>
          <w:sz w:val="22"/>
          <w:szCs w:val="28"/>
        </w:rPr>
        <w:tab/>
      </w:r>
      <w:r>
        <w:rPr>
          <w:b/>
          <w:bCs/>
          <w:sz w:val="22"/>
          <w:szCs w:val="28"/>
        </w:rPr>
        <w:tab/>
      </w:r>
      <w:r>
        <w:rPr>
          <w:b/>
          <w:bCs/>
          <w:sz w:val="22"/>
          <w:szCs w:val="28"/>
        </w:rPr>
        <w:tab/>
      </w:r>
      <w:r>
        <w:rPr>
          <w:b/>
          <w:bCs/>
          <w:sz w:val="22"/>
          <w:szCs w:val="28"/>
        </w:rPr>
        <w:tab/>
      </w:r>
      <w:r>
        <w:rPr>
          <w:b/>
          <w:bCs/>
          <w:sz w:val="22"/>
          <w:szCs w:val="28"/>
        </w:rPr>
        <w:tab/>
      </w:r>
      <w:r>
        <w:rPr>
          <w:b/>
          <w:bCs/>
          <w:sz w:val="22"/>
          <w:szCs w:val="28"/>
        </w:rPr>
        <w:tab/>
      </w:r>
      <w:r>
        <w:rPr>
          <w:b/>
          <w:bCs/>
          <w:sz w:val="22"/>
          <w:szCs w:val="28"/>
        </w:rPr>
        <w:tab/>
      </w:r>
      <w:r>
        <w:rPr>
          <w:rFonts w:hint="eastAsia"/>
          <w:b/>
          <w:bCs/>
          <w:sz w:val="22"/>
          <w:szCs w:val="28"/>
          <w:lang w:val="en-US" w:eastAsia="zh-CN"/>
        </w:rPr>
        <w:t xml:space="preserve">   </w:t>
      </w:r>
      <w:r>
        <w:rPr>
          <w:rFonts w:hint="eastAsia"/>
          <w:b/>
          <w:bCs/>
          <w:sz w:val="22"/>
          <w:szCs w:val="28"/>
          <w:lang w:val="en-US" w:eastAsia="zh-CN"/>
        </w:rPr>
        <w:tab/>
      </w:r>
      <w:r>
        <w:rPr>
          <w:rFonts w:hint="eastAsia"/>
          <w:bCs/>
          <w:sz w:val="22"/>
          <w:szCs w:val="28"/>
        </w:rPr>
        <w:t xml:space="preserve">Dispersed in water, soluble in diesel, kerosene </w:t>
      </w:r>
      <w:r>
        <w:rPr>
          <w:rFonts w:hint="eastAsia"/>
          <w:bCs/>
          <w:sz w:val="22"/>
          <w:szCs w:val="28"/>
          <w:lang w:val="en-US" w:eastAsia="zh-CN"/>
        </w:rPr>
        <w:tab/>
        <w:t/>
      </w:r>
      <w:r>
        <w:rPr>
          <w:rFonts w:hint="eastAsia"/>
          <w:bCs/>
          <w:sz w:val="22"/>
          <w:szCs w:val="28"/>
          <w:lang w:val="en-US" w:eastAsia="zh-CN"/>
        </w:rPr>
        <w:tab/>
        <w:t/>
      </w:r>
      <w:r>
        <w:rPr>
          <w:rFonts w:hint="eastAsia"/>
          <w:bCs/>
          <w:sz w:val="22"/>
          <w:szCs w:val="28"/>
          <w:lang w:val="en-US" w:eastAsia="zh-CN"/>
        </w:rPr>
        <w:tab/>
        <w:t/>
      </w:r>
      <w:r>
        <w:rPr>
          <w:rFonts w:hint="eastAsia"/>
          <w:bCs/>
          <w:sz w:val="22"/>
          <w:szCs w:val="28"/>
          <w:lang w:val="en-US" w:eastAsia="zh-CN"/>
        </w:rPr>
        <w:tab/>
        <w:t/>
      </w:r>
      <w:r>
        <w:rPr>
          <w:rFonts w:hint="eastAsia"/>
          <w:bCs/>
          <w:sz w:val="22"/>
          <w:szCs w:val="28"/>
          <w:lang w:val="en-US" w:eastAsia="zh-CN"/>
        </w:rPr>
        <w:tab/>
        <w:t/>
      </w:r>
      <w:r>
        <w:rPr>
          <w:rFonts w:hint="eastAsia"/>
          <w:bCs/>
          <w:sz w:val="22"/>
          <w:szCs w:val="28"/>
          <w:lang w:val="en-US" w:eastAsia="zh-CN"/>
        </w:rPr>
        <w:tab/>
        <w:t/>
      </w:r>
      <w:r>
        <w:rPr>
          <w:rFonts w:hint="eastAsia"/>
          <w:bCs/>
          <w:sz w:val="22"/>
          <w:szCs w:val="28"/>
          <w:lang w:val="en-US" w:eastAsia="zh-CN"/>
        </w:rPr>
        <w:tab/>
        <w:t/>
      </w:r>
      <w:r>
        <w:rPr>
          <w:rFonts w:hint="eastAsia"/>
          <w:bCs/>
          <w:sz w:val="22"/>
          <w:szCs w:val="28"/>
          <w:lang w:val="en-US" w:eastAsia="zh-CN"/>
        </w:rPr>
        <w:tab/>
        <w:t/>
      </w:r>
      <w:r>
        <w:rPr>
          <w:rFonts w:hint="eastAsia"/>
          <w:bCs/>
          <w:sz w:val="22"/>
          <w:szCs w:val="28"/>
          <w:lang w:val="en-US" w:eastAsia="zh-CN"/>
        </w:rPr>
        <w:tab/>
        <w:t/>
      </w:r>
      <w:r>
        <w:rPr>
          <w:rFonts w:hint="eastAsia"/>
          <w:bCs/>
          <w:sz w:val="22"/>
          <w:szCs w:val="28"/>
          <w:lang w:val="en-US" w:eastAsia="zh-CN"/>
        </w:rPr>
        <w:tab/>
        <w:t/>
      </w:r>
      <w:r>
        <w:rPr>
          <w:rFonts w:hint="eastAsia"/>
          <w:bCs/>
          <w:sz w:val="22"/>
          <w:szCs w:val="28"/>
          <w:lang w:val="en-US" w:eastAsia="zh-CN"/>
        </w:rPr>
        <w:tab/>
      </w:r>
      <w:r>
        <w:rPr>
          <w:rFonts w:hint="eastAsia"/>
          <w:bCs/>
          <w:sz w:val="22"/>
          <w:szCs w:val="28"/>
        </w:rPr>
        <w:t>and aromatic hydrocarbons</w:t>
      </w:r>
    </w:p>
    <w:p w14:paraId="364FDC8F">
      <w:pPr>
        <w:rPr>
          <w:b/>
          <w:bCs/>
          <w:sz w:val="22"/>
          <w:szCs w:val="28"/>
        </w:rPr>
      </w:pPr>
    </w:p>
    <w:p w14:paraId="694EBCD3">
      <w:pPr>
        <w:rPr>
          <w:rFonts w:hint="default"/>
          <w:lang w:val="en-US"/>
        </w:rPr>
      </w:pPr>
      <w:r>
        <w:rPr>
          <w:b/>
          <w:bCs/>
          <w:sz w:val="22"/>
          <w:szCs w:val="28"/>
        </w:rPr>
        <w:t>Freezing point</w:t>
      </w:r>
      <w:r>
        <w:rPr>
          <w:rFonts w:hint="eastAsia"/>
          <w:b/>
          <w:bCs/>
          <w:sz w:val="22"/>
          <w:szCs w:val="28"/>
        </w:rPr>
        <w:t xml:space="preserve">                         </w:t>
      </w:r>
      <w:r>
        <w:rPr>
          <w:rFonts w:hint="eastAsia"/>
          <w:sz w:val="22"/>
          <w:szCs w:val="28"/>
          <w:lang w:val="en-US" w:eastAsia="zh-CN"/>
        </w:rPr>
        <w:t xml:space="preserve">&lt;= -20 </w:t>
      </w:r>
      <w:r>
        <w:rPr>
          <w:rFonts w:hint="eastAsia" w:ascii="宋体" w:hAnsi="宋体" w:eastAsia="宋体" w:cs="宋体"/>
          <w:sz w:val="22"/>
          <w:szCs w:val="28"/>
          <w:lang w:val="en-US" w:eastAsia="zh-CN"/>
        </w:rPr>
        <w:t>℃ in winter, no data in summer</w:t>
      </w:r>
    </w:p>
    <w:p w14:paraId="488AC3C6">
      <w:pPr>
        <w:rPr>
          <w:b/>
          <w:bCs/>
          <w:sz w:val="22"/>
          <w:szCs w:val="28"/>
        </w:rPr>
      </w:pPr>
    </w:p>
    <w:p w14:paraId="2401A06B">
      <w:pPr>
        <w:rPr>
          <w:rFonts w:cstheme="minorHAnsi"/>
        </w:rPr>
      </w:pPr>
      <w:r>
        <w:rPr>
          <w:b/>
          <w:bCs/>
          <w:sz w:val="22"/>
          <w:szCs w:val="28"/>
        </w:rPr>
        <w:t>P</w:t>
      </w:r>
      <w:r>
        <w:rPr>
          <w:rFonts w:hint="eastAsia"/>
          <w:b/>
          <w:bCs/>
          <w:sz w:val="22"/>
          <w:szCs w:val="28"/>
          <w:lang w:val="en-US" w:eastAsia="zh-CN"/>
        </w:rPr>
        <w:t>H</w:t>
      </w:r>
      <w:r>
        <w:rPr>
          <w:b/>
          <w:bCs/>
          <w:sz w:val="22"/>
          <w:szCs w:val="28"/>
        </w:rPr>
        <w:t xml:space="preserve"> (</w:t>
      </w:r>
      <w:r>
        <w:rPr>
          <w:rFonts w:hint="eastAsia"/>
          <w:b/>
          <w:bCs/>
          <w:sz w:val="22"/>
          <w:szCs w:val="28"/>
          <w:lang w:val="en-US" w:eastAsia="zh-CN"/>
        </w:rPr>
        <w:t>100% pure, not deliuted)</w:t>
      </w:r>
      <w:r>
        <w:rPr>
          <w:rFonts w:hint="eastAsia"/>
          <w:b/>
          <w:bCs/>
          <w:sz w:val="22"/>
          <w:szCs w:val="28"/>
        </w:rPr>
        <w:t xml:space="preserve">            </w:t>
      </w:r>
      <w:r>
        <w:t>5.0</w:t>
      </w:r>
      <w:r>
        <w:rPr>
          <w:rFonts w:hint="eastAsia"/>
          <w:lang w:val="en-US" w:eastAsia="zh-CN"/>
        </w:rPr>
        <w:t xml:space="preserve"> </w:t>
      </w:r>
      <w:r>
        <w:t>-</w:t>
      </w:r>
      <w:r>
        <w:rPr>
          <w:rFonts w:hint="eastAsia"/>
          <w:lang w:val="en-US" w:eastAsia="zh-CN"/>
        </w:rPr>
        <w:t xml:space="preserve"> 9</w:t>
      </w:r>
      <w:r>
        <w:t>.0</w:t>
      </w:r>
    </w:p>
    <w:p w14:paraId="76F60960"/>
    <w:p w14:paraId="2345A000">
      <w:pPr>
        <w:rPr>
          <w:rFonts w:hint="default"/>
          <w:lang w:val="en-US"/>
        </w:rPr>
      </w:pPr>
      <w:r>
        <w:rPr>
          <w:b/>
          <w:bCs/>
          <w:sz w:val="22"/>
          <w:szCs w:val="28"/>
        </w:rPr>
        <w:t>Corrosion rate</w:t>
      </w:r>
      <w:r>
        <w:rPr>
          <w:rFonts w:hint="eastAsia"/>
          <w:b/>
          <w:bCs/>
          <w:sz w:val="22"/>
          <w:szCs w:val="28"/>
        </w:rPr>
        <w:t xml:space="preserve">                          </w:t>
      </w:r>
      <w:r>
        <w:rPr>
          <w:rFonts w:hint="eastAsia"/>
          <w:sz w:val="22"/>
          <w:szCs w:val="28"/>
          <w:lang w:val="en-US" w:eastAsia="zh-CN"/>
        </w:rPr>
        <w:t>＞80%</w:t>
      </w:r>
    </w:p>
    <w:p w14:paraId="0221A213">
      <w:pPr>
        <w:ind w:firstLine="4620" w:firstLineChars="2200"/>
        <w:rPr>
          <w:rFonts w:cstheme="minorHAnsi"/>
        </w:rPr>
      </w:pPr>
    </w:p>
    <w:p w14:paraId="032582C5">
      <w:pPr>
        <w:ind w:firstLine="4620" w:firstLineChars="2200"/>
        <w:rPr>
          <w:rFonts w:cstheme="minorHAnsi"/>
        </w:rPr>
      </w:pPr>
      <w:r>
        <mc:AlternateContent>
          <mc:Choice Requires="wpg">
            <w:drawing>
              <wp:anchor distT="0" distB="0" distL="114300" distR="114300" simplePos="0" relativeHeight="251661312" behindDoc="0" locked="0" layoutInCell="1" allowOverlap="1">
                <wp:simplePos x="0" y="0"/>
                <wp:positionH relativeFrom="column">
                  <wp:posOffset>17780</wp:posOffset>
                </wp:positionH>
                <wp:positionV relativeFrom="paragraph">
                  <wp:posOffset>62865</wp:posOffset>
                </wp:positionV>
                <wp:extent cx="5757545" cy="372110"/>
                <wp:effectExtent l="0" t="0" r="14605" b="8890"/>
                <wp:wrapNone/>
                <wp:docPr id="2" name="组合 2"/>
                <wp:cNvGraphicFramePr/>
                <a:graphic xmlns:a="http://schemas.openxmlformats.org/drawingml/2006/main">
                  <a:graphicData uri="http://schemas.microsoft.com/office/word/2010/wordprocessingGroup">
                    <wpg:wgp>
                      <wpg:cNvGrpSpPr/>
                      <wpg:grpSpPr>
                        <a:xfrm>
                          <a:off x="0" y="0"/>
                          <a:ext cx="5757545" cy="372110"/>
                          <a:chOff x="6853" y="13429"/>
                          <a:chExt cx="9067" cy="586"/>
                        </a:xfrm>
                      </wpg:grpSpPr>
                      <wps:wsp>
                        <wps:cNvPr id="14" name="平行四边形 14"/>
                        <wps:cNvSpPr/>
                        <wps:spPr>
                          <a:xfrm>
                            <a:off x="6853" y="13429"/>
                            <a:ext cx="2685" cy="586"/>
                          </a:xfrm>
                          <a:prstGeom prst="parallelogram">
                            <a:avLst>
                              <a:gd name="adj" fmla="val 55111"/>
                            </a:avLst>
                          </a:prstGeom>
                        </wps:spPr>
                        <wps:style>
                          <a:lnRef idx="0">
                            <a:srgbClr val="FFFFFF"/>
                          </a:lnRef>
                          <a:fillRef idx="1">
                            <a:schemeClr val="accent4"/>
                          </a:fillRef>
                          <a:effectRef idx="0">
                            <a:srgbClr val="FFFFFF"/>
                          </a:effectRef>
                          <a:fontRef idx="minor">
                            <a:schemeClr val="lt1"/>
                          </a:fontRef>
                        </wps:style>
                        <wps:txbx>
                          <w:txbxContent>
                            <w:p w14:paraId="1754AD62">
                              <w:pPr>
                                <w:rPr>
                                  <w:sz w:val="22"/>
                                  <w:szCs w:val="28"/>
                                </w:rPr>
                              </w:pPr>
                              <w:r>
                                <w:rPr>
                                  <w:rFonts w:hint="eastAsia"/>
                                  <w:sz w:val="22"/>
                                  <w:szCs w:val="28"/>
                                </w:rPr>
                                <w:t>Application</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5" name="直接连接符 15"/>
                        <wps:cNvCnPr/>
                        <wps:spPr>
                          <a:xfrm flipV="1">
                            <a:off x="6906" y="13965"/>
                            <a:ext cx="9014" cy="42"/>
                          </a:xfrm>
                          <a:prstGeom prst="line">
                            <a:avLst/>
                          </a:prstGeom>
                          <a:ln w="19050" cmpd="sng">
                            <a:solidFill>
                              <a:schemeClr val="accent4"/>
                            </a:solidFill>
                            <a:prstDash val="solid"/>
                          </a:ln>
                        </wps:spPr>
                        <wps:style>
                          <a:lnRef idx="2">
                            <a:schemeClr val="accent4"/>
                          </a:lnRef>
                          <a:fillRef idx="0">
                            <a:srgbClr val="FFFFFF"/>
                          </a:fillRef>
                          <a:effectRef idx="0">
                            <a:srgbClr val="FFFFFF"/>
                          </a:effectRef>
                          <a:fontRef idx="minor">
                            <a:schemeClr val="tx1"/>
                          </a:fontRef>
                        </wps:style>
                        <wps:bodyPr/>
                      </wps:wsp>
                    </wpg:wgp>
                  </a:graphicData>
                </a:graphic>
              </wp:anchor>
            </w:drawing>
          </mc:Choice>
          <mc:Fallback>
            <w:pict>
              <v:group id="_x0000_s1026" o:spid="_x0000_s1026" o:spt="203" style="position:absolute;left:0pt;margin-left:1.4pt;margin-top:4.95pt;height:29.3pt;width:453.35pt;z-index:251661312;mso-width-relative:page;mso-height-relative:page;" coordorigin="6853,13429" coordsize="9067,586" o:gfxdata="UEsDBAoAAAAAAIdO4kAAAAAAAAAAAAAAAAAEAAAAZHJzL1BLAwQUAAAACACHTuJAms8eGtcAAAAG&#10;AQAADwAAAGRycy9kb3ducmV2LnhtbE3OQUvDQBAF4Lvgf1im4M3uppLSpJkUKeqpCLaCeNtmp0lo&#10;djZkt0n7711Pehze8N5XbK62EyMNvnWMkMwVCOLKmZZrhM/D6+MKhA+aje4cE8KNPGzK+7tC58ZN&#10;/EHjPtQilrDPNUITQp9L6auGrPZz1xPH7OQGq0M8h1qaQU+x3HZyodRSWt1yXGh0T9uGqvP+YhHe&#10;Jj09PyUv4+582t6+D+n71y4hxIdZotYgAl3D3zP88iMdymg6ugsbLzqERYQHhCwDEdNMZSmII8Jy&#10;lYIsC/mfX/4AUEsDBBQAAAAIAIdO4kCEbGzffQMAAMAHAAAOAAAAZHJzL2Uyb0RvYy54bWy9VU1v&#10;JDUQvSPxHyzfSU9PpmcyrXRWIUMipIiNFD7OHre728hf2J70ZM8cOCDEPdJKiwQnbnBZIeDXhM3P&#10;oOx2z2azOawWiRnJbbvssuu9V+XDJ1sp0BWzjmtV4XxvghFTVNdctRX+4vPTjw4wcp6omgitWIWv&#10;mcNPjj784LA3JZvqTouaWQROlCt7U+HOe1NmmaMdk8TtacMUGBttJfEwtG1WW9KDdymy6WQyz3pt&#10;a2M1Zc7B7Gow4uTRvotD3TScspWmG8mUH7xaJoiHkFzHjcNH8bZNw6h/2jSOeSQqDJH62MIh0F+H&#10;Njs6JGVriek4TVcg73KFBzFJwhUcunO1Ip6gjeVvuZKcWu104/eoltkQSEQEosgnD7A5s3pjYixt&#10;2bdmBzoQ9QD193ZLP7u6sIjXFZ5ipIgEwl/98e3tj9+hacCmN20JS86suTQXNk20wyiEu22sDF8I&#10;BG0jqtc7VNnWIwqTxQL+swIjCrb9xTTPE+y0A27CtvlBsY8RWPP92XQ5cEK7T9L+5WS+GDYXB/Ng&#10;zMZzs3C93W16A4J0r1Fy/w2ly44YFsF3AYKEUj4bYbp9+dvdi+9vb27u/np5++dPCCwRn7h6h5Yr&#10;HQD3CFSPxTwiNgXj4xGT0ljnz5iWKHQqbIglQjChQcMyKpBcnTsfpVgnQkn9NUaNFCDsKyJQUeR5&#10;nnBMiwHR0W/Y6bTg9SkXIg5suz4RFsHWCi+Kj1ezqAzY8sYyoQIzgYMh4NDz2/U2YbLW9TVAaPWQ&#10;gc7QUw4BnBPnLyCEKB0oSv4pNI3QfYV16mHUafvssfmwHjgGK0Y9pHCF3TcbYhlG4lMF7C/z2Szk&#10;fBzMisUUBva+ZX3fojbyREOIOZQ/Q2M3rPdi7DZWy6+gdh2HU8FEFIWzK0y9HQcnfigtUP0oOz6O&#10;yyDPDfHn6tLQ4DxAqvTxxuuG+xGyAZ2EH2g4JN7/IWZQWcr5m9//+eHnu7+fQ/vq119QXtwT84lK&#10;qT9yO+QfagQ3X44xpQowh2xNqbycRyekHGW9nITsCVVgJ6GxfozqS6oWXIXUI2XUZ0DpTYEqHdQJ&#10;86QUCoFY8uWkAEpoEEEDDwF0palBEKoFbkQLL12gKer5PcQdrrcirhuSIOo+4ENKyT08hoLLCh9M&#10;wi/llVBvJcPA8ch4JDnWLyjsMb70CIWX4/44+nn98B79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O0FAABbQ29udGVudF9UeXBlc10ueG1sUEsB&#10;AhQACgAAAAAAh07iQAAAAAAAAAAAAAAAAAYAAAAAAAAAAAAQAAAAzwQAAF9yZWxzL1BLAQIUABQA&#10;AAAIAIdO4kCKFGY80QAAAJQBAAALAAAAAAAAAAEAIAAAAPMEAABfcmVscy8ucmVsc1BLAQIUAAoA&#10;AAAAAIdO4kAAAAAAAAAAAAAAAAAEAAAAAAAAAAAAEAAAAAAAAABkcnMvUEsBAhQAFAAAAAgAh07i&#10;QJrPHhrXAAAABgEAAA8AAAAAAAAAAQAgAAAAIgAAAGRycy9kb3ducmV2LnhtbFBLAQIUABQAAAAI&#10;AIdO4kCEbGzffQMAAMAHAAAOAAAAAAAAAAEAIAAAACYBAABkcnMvZTJvRG9jLnhtbFBLBQYAAAAA&#10;BgAGAFkBAAAVBwAAAAA=&#10;">
                <o:lock v:ext="edit" aspectratio="f"/>
                <v:shape id="_x0000_s1026" o:spid="_x0000_s1026" o:spt="7" type="#_x0000_t7" style="position:absolute;left:6853;top:13429;height:586;width:2685;v-text-anchor:middle;" fillcolor="#75BD42 [3207]" filled="t" stroked="f" coordsize="21600,21600" o:gfxdata="UEsDBAoAAAAAAIdO4kAAAAAAAAAAAAAAAAAEAAAAZHJzL1BLAwQUAAAACACHTuJA2gwUqroAAADb&#10;AAAADwAAAGRycy9kb3ducmV2LnhtbEVPy6rCMBDdC/5DGMGNaKqIlF6jcAWh4EKqXehuaMa29zaT&#10;0sTX3xtBcDeH85zl+mEacaPO1ZYVTCcRCOLC6ppLBflxO45BOI+ssbFMCp7kYL3q95aYaHvnjG4H&#10;X4oQwi5BBZX3bSKlKyoy6Ca2JQ7cxXYGfYBdKXWH9xBuGjmLooU0WHNoqLClTUXF/+FqFLj96HTk&#10;7DdLd/HosmnPOf+luVLDwTT6AeHp4b/ijzvVYf4c3r+EA+Tq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aDBSqugAAANsA&#10;AAAPAAAAAAAAAAEAIAAAACIAAABkcnMvZG93bnJldi54bWxQSwECFAAUAAAACACHTuJAMy8FnjsA&#10;AAA5AAAAEAAAAAAAAAABACAAAAAJAQAAZHJzL3NoYXBleG1sLnhtbFBLBQYAAAAABgAGAFsBAACz&#10;AwAAAAA=&#10;" adj="2598">
                  <v:fill on="t" focussize="0,0"/>
                  <v:stroke on="f"/>
                  <v:imagedata o:title=""/>
                  <o:lock v:ext="edit" aspectratio="f"/>
                  <v:textbox>
                    <w:txbxContent>
                      <w:p w14:paraId="1754AD62">
                        <w:pPr>
                          <w:rPr>
                            <w:sz w:val="22"/>
                            <w:szCs w:val="28"/>
                          </w:rPr>
                        </w:pPr>
                        <w:r>
                          <w:rPr>
                            <w:rFonts w:hint="eastAsia"/>
                            <w:sz w:val="22"/>
                            <w:szCs w:val="28"/>
                          </w:rPr>
                          <w:t>Application</w:t>
                        </w:r>
                      </w:p>
                    </w:txbxContent>
                  </v:textbox>
                </v:shape>
                <v:line id="_x0000_s1026" o:spid="_x0000_s1026" o:spt="20" style="position:absolute;left:6906;top:13965;flip:y;height:42;width:9014;" filled="f" stroked="t" coordsize="21600,21600" o:gfxdata="UEsDBAoAAAAAAIdO4kAAAAAAAAAAAAAAAAAEAAAAZHJzL1BLAwQUAAAACACHTuJAf4tcRrkAAADb&#10;AAAADwAAAGRycy9kb3ducmV2LnhtbEVPzYrCMBC+L/gOYQRva2pRkWoUFdbtxYPaBxiasSk2k5Jk&#10;/Xn7jbCwt/n4fme1edpO3MmH1rGCyTgDQVw73XKjoLp8fS5AhIissXNMCl4UYLMefKyw0O7BJ7qf&#10;YyNSCIcCFZgY+0LKUBuyGMauJ07c1XmLMUHfSO3xkcJtJ/Msm0uLLacGgz3tDdW3849VIKnbmab6&#10;3h/Nodrmx3KaX32p1Gg4yZYgIj3jv/jPXeo0fwbvX9IBcv0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LXEa5AAAA2wAA&#10;AA8AAAAAAAAAAQAgAAAAIgAAAGRycy9kb3ducmV2LnhtbFBLAQIUABQAAAAIAIdO4kAzLwWeOwAA&#10;ADkAAAAQAAAAAAAAAAEAIAAAAAgBAABkcnMvc2hhcGV4bWwueG1sUEsFBgAAAAAGAAYAWwEAALID&#10;AAAAAA==&#10;">
                  <v:fill on="f" focussize="0,0"/>
                  <v:stroke weight="1.5pt" color="#75BD42 [3207]" miterlimit="8" joinstyle="miter"/>
                  <v:imagedata o:title=""/>
                  <o:lock v:ext="edit" aspectratio="f"/>
                </v:line>
              </v:group>
            </w:pict>
          </mc:Fallback>
        </mc:AlternateContent>
      </w:r>
    </w:p>
    <w:p w14:paraId="3D80B4EC">
      <w:pPr>
        <w:rPr>
          <w:b/>
          <w:bCs/>
          <w:sz w:val="22"/>
          <w:szCs w:val="28"/>
        </w:rPr>
      </w:pPr>
    </w:p>
    <w:p w14:paraId="1A5199C1">
      <w:pPr>
        <w:rPr>
          <w:rFonts w:hint="eastAsia"/>
          <w:b/>
          <w:bCs/>
          <w:lang w:val="en-US" w:eastAsia="zh-CN"/>
        </w:rPr>
      </w:pPr>
    </w:p>
    <w:p w14:paraId="11EFE587">
      <w:pPr>
        <w:rPr>
          <w:rFonts w:hint="eastAsia"/>
          <w:b/>
          <w:bCs/>
          <w:lang w:val="en-US" w:eastAsia="zh-CN"/>
        </w:rPr>
      </w:pPr>
      <w:bookmarkStart w:id="0" w:name="_GoBack"/>
      <w:bookmarkEnd w:id="0"/>
      <w:r>
        <w:rPr>
          <w:rFonts w:hint="eastAsia"/>
          <w:b/>
          <w:bCs/>
          <w:lang w:val="en-US" w:eastAsia="zh-CN"/>
        </w:rPr>
        <w:t>Working Principle</w:t>
      </w:r>
    </w:p>
    <w:p w14:paraId="1E675403">
      <w:pPr>
        <w:rPr>
          <w:rFonts w:hint="default"/>
          <w:lang w:val="en-US" w:eastAsia="zh-CN"/>
        </w:rPr>
      </w:pPr>
    </w:p>
    <w:p w14:paraId="669FBD10">
      <w:pPr>
        <w:rPr>
          <w:rFonts w:hint="eastAsia"/>
        </w:rPr>
      </w:pPr>
      <w:r>
        <w:rPr>
          <w:rFonts w:hint="eastAsia"/>
        </w:rPr>
        <w:t xml:space="preserve">When </w:t>
      </w:r>
      <w:r>
        <w:rPr>
          <w:rFonts w:hint="eastAsia"/>
          <w:b w:val="0"/>
          <w:bCs w:val="0"/>
        </w:rPr>
        <w:t xml:space="preserve">Oil and gas gathering and transportation corrosion inhibitors </w:t>
      </w:r>
      <w:r>
        <w:rPr>
          <w:rFonts w:hint="eastAsia"/>
          <w:b w:val="0"/>
          <w:bCs w:val="0"/>
          <w:lang w:val="en-US" w:eastAsia="zh-CN"/>
        </w:rPr>
        <w:t>ZX-C2-08</w:t>
      </w:r>
      <w:r>
        <w:rPr>
          <w:rFonts w:hint="eastAsia"/>
        </w:rPr>
        <w:t xml:space="preserve"> is used for the first time, it should be pre-</w:t>
      </w:r>
      <w:r>
        <w:rPr>
          <w:rFonts w:hint="eastAsia"/>
          <w:lang w:val="en-US" w:eastAsia="zh-CN"/>
        </w:rPr>
        <w:t>film</w:t>
      </w:r>
      <w:r>
        <w:rPr>
          <w:rFonts w:hint="eastAsia"/>
        </w:rPr>
        <w:t xml:space="preserve"> first. </w:t>
      </w:r>
    </w:p>
    <w:p w14:paraId="41956B93">
      <w:pPr>
        <w:rPr>
          <w:rFonts w:hint="eastAsia"/>
        </w:rPr>
      </w:pPr>
      <w:r>
        <w:rPr>
          <w:rFonts w:hint="eastAsia"/>
        </w:rPr>
        <w:t xml:space="preserve">The injection can be carried out in either continuous or intermittent manner. </w:t>
      </w:r>
    </w:p>
    <w:p w14:paraId="3B07DDF3">
      <w:pPr>
        <w:rPr>
          <w:rFonts w:hint="eastAsia"/>
          <w:lang w:val="en-US" w:eastAsia="zh-CN"/>
        </w:rPr>
      </w:pPr>
      <w:r>
        <w:rPr>
          <w:rFonts w:hint="eastAsia"/>
        </w:rPr>
        <w:t xml:space="preserve">For sulfur-containing production gas Wells (without separators), it is recommended to inject gas through the casing loop and return it through the tubing to form a certain circulation system. For frequently closed gas Wells, it is recommended to add oil and casing respectively. For oil and gas gathering and transportation pipelines, direct refueling is </w:t>
      </w:r>
      <w:r>
        <w:rPr>
          <w:rFonts w:hint="eastAsia"/>
          <w:lang w:val="en-US" w:eastAsia="zh-CN"/>
        </w:rPr>
        <w:t>possible。</w:t>
      </w:r>
    </w:p>
    <w:p w14:paraId="5EEC754F">
      <w:pPr>
        <w:rPr>
          <w:rFonts w:hint="eastAsia"/>
          <w:lang w:val="en-US" w:eastAsia="zh-CN"/>
        </w:rPr>
      </w:pPr>
    </w:p>
    <w:p w14:paraId="5BDB715F">
      <w:pPr>
        <w:numPr>
          <w:numId w:val="0"/>
        </w:numPr>
        <w:ind w:leftChars="0"/>
        <w:rPr>
          <w:rFonts w:hint="eastAsia"/>
          <w:lang w:val="en-US" w:eastAsia="zh-CN"/>
        </w:rPr>
      </w:pPr>
      <w:r>
        <w:rPr>
          <w:rFonts w:hint="eastAsia"/>
          <w:lang w:val="en-US" w:eastAsia="zh-CN"/>
        </w:rPr>
        <w:t>Calculation method for pre-film dosage</w:t>
      </w:r>
    </w:p>
    <w:p w14:paraId="2E5C5EEA">
      <w:pPr>
        <w:numPr>
          <w:ilvl w:val="0"/>
          <w:numId w:val="1"/>
        </w:numPr>
        <w:ind w:left="425" w:leftChars="0" w:hanging="425" w:firstLineChars="0"/>
        <w:rPr>
          <w:rFonts w:hint="eastAsia"/>
          <w:lang w:val="en-US" w:eastAsia="zh-CN"/>
        </w:rPr>
      </w:pPr>
      <w:r>
        <w:rPr>
          <w:rFonts w:hint="eastAsia"/>
          <w:lang w:val="en-US" w:eastAsia="zh-CN"/>
        </w:rPr>
        <w:t>Pre-film area: calculated as the inner and outer surface areas of the gas well tubing + the inner surface area of the casing + the inner surface area of the ground pipeline to be protected;</w:t>
      </w:r>
    </w:p>
    <w:p w14:paraId="7FB2CE2D">
      <w:pPr>
        <w:rPr>
          <w:rFonts w:hint="eastAsia"/>
          <w:lang w:val="en-US" w:eastAsia="zh-CN"/>
        </w:rPr>
      </w:pPr>
      <w:r>
        <w:rPr>
          <w:rFonts w:hint="eastAsia"/>
          <w:lang w:val="en-US" w:eastAsia="zh-CN"/>
        </w:rPr>
        <w:t>2. Pre-film thickness: 75μm.</w:t>
      </w:r>
    </w:p>
    <w:p w14:paraId="46BF3BE8">
      <w:pPr>
        <w:rPr>
          <w:rFonts w:hint="eastAsia"/>
          <w:lang w:val="en-US" w:eastAsia="zh-CN"/>
        </w:rPr>
      </w:pPr>
    </w:p>
    <w:p w14:paraId="391FB652">
      <w:pPr>
        <w:rPr>
          <w:rFonts w:hint="eastAsia"/>
          <w:lang w:val="en-US" w:eastAsia="zh-CN"/>
        </w:rPr>
      </w:pPr>
      <w:r>
        <w:rPr>
          <w:rFonts w:hint="eastAsia"/>
          <w:lang w:val="en-US" w:eastAsia="zh-CN"/>
        </w:rPr>
        <w:t>It is recommended that gas Wells be injected periodically and intermittently, with a recommended dosing cycle of 30 days.</w:t>
      </w:r>
    </w:p>
    <w:p w14:paraId="69C6B5A9">
      <w:pPr>
        <w:rPr>
          <w:rFonts w:hint="eastAsia"/>
          <w:lang w:val="en-US" w:eastAsia="zh-CN"/>
        </w:rPr>
      </w:pPr>
    </w:p>
    <w:p w14:paraId="2B42BB29">
      <w:pPr>
        <w:rPr>
          <w:rFonts w:hint="eastAsia"/>
          <w:lang w:val="en-US" w:eastAsia="zh-CN"/>
        </w:rPr>
      </w:pPr>
      <w:r>
        <w:rPr>
          <w:rFonts w:hint="eastAsia"/>
          <w:lang w:val="en-US" w:eastAsia="zh-CN"/>
        </w:rPr>
        <w:t>It is recommended to continuously add chemicals to the oil well. The recommended dosage is calculated based on the produced liquid, and the recommended concentration is 30-50 PPM</w:t>
      </w:r>
    </w:p>
    <w:p w14:paraId="285831B5">
      <w:pPr>
        <w:rPr>
          <w:b/>
          <w:bCs/>
          <w:sz w:val="22"/>
          <w:szCs w:val="28"/>
        </w:rPr>
      </w:pPr>
    </w:p>
    <w:p w14:paraId="1EC52D87">
      <w:r>
        <w:rPr>
          <w:rFonts w:hint="eastAsia"/>
          <w:b/>
          <w:bCs/>
          <w:sz w:val="22"/>
          <w:szCs w:val="28"/>
        </w:rPr>
        <w:t>Storage</w:t>
      </w:r>
      <w:r>
        <w:rPr>
          <w:rFonts w:hint="eastAsia"/>
        </w:rPr>
        <w:t xml:space="preserve"> </w:t>
      </w:r>
    </w:p>
    <w:p w14:paraId="78E147CB">
      <w:pPr>
        <w:rPr>
          <w:rFonts w:hint="eastAsia"/>
        </w:rPr>
      </w:pPr>
    </w:p>
    <w:p w14:paraId="3078ADB0">
      <w:pPr>
        <w:rPr>
          <w:rFonts w:hint="eastAsia"/>
        </w:rPr>
      </w:pPr>
      <w:r>
        <w:rPr>
          <w:rFonts w:hint="eastAsia"/>
        </w:rPr>
        <w:t>Transportation: It should be avoided to be transported together with corrosive substances and pointed items.</w:t>
      </w:r>
    </w:p>
    <w:p w14:paraId="6768E4B3">
      <w:pPr>
        <w:rPr>
          <w:rFonts w:hint="eastAsia"/>
        </w:rPr>
      </w:pPr>
    </w:p>
    <w:p w14:paraId="3A9977D4">
      <w:pPr>
        <w:rPr>
          <w:rFonts w:hint="eastAsia"/>
        </w:rPr>
      </w:pPr>
      <w:r>
        <w:rPr>
          <w:rFonts w:hint="eastAsia"/>
        </w:rPr>
        <w:t>Storage: Keep in a dry and well-ventilated warehouse. Avoid storing with corrosive substances. Shelf life: 2 years</w:t>
      </w:r>
    </w:p>
    <w:p w14:paraId="6C4035D1">
      <w:pPr>
        <w:rPr>
          <w:rFonts w:hint="eastAsia"/>
        </w:rPr>
      </w:pPr>
    </w:p>
    <w:p w14:paraId="26BB676A">
      <w:pPr>
        <w:rPr>
          <w:b/>
          <w:bCs/>
          <w:sz w:val="22"/>
          <w:szCs w:val="28"/>
        </w:rPr>
      </w:pPr>
      <w:r>
        <w:rPr>
          <w:rFonts w:hint="eastAsia"/>
          <w:b/>
          <w:bCs/>
          <w:sz w:val="22"/>
          <w:szCs w:val="28"/>
        </w:rPr>
        <w:t>Packing</w:t>
      </w:r>
    </w:p>
    <w:p w14:paraId="72023A7B">
      <w:pPr>
        <w:rPr>
          <w:rFonts w:hint="eastAsia"/>
        </w:rPr>
      </w:pPr>
      <w:r>
        <w:rPr>
          <w:rFonts w:hint="eastAsia"/>
        </w:rPr>
        <w:t>Packaging: 200L or IBC ton drum plastic drum packaging.</w:t>
      </w:r>
    </w:p>
    <w:p w14:paraId="0E9F8460"/>
    <w:p w14:paraId="6EA0DCC3">
      <w:pPr>
        <w:rPr>
          <w:b/>
          <w:bCs/>
          <w:sz w:val="22"/>
          <w:szCs w:val="28"/>
        </w:rPr>
      </w:pPr>
      <w:r>
        <w:rPr>
          <w:rFonts w:hint="eastAsia"/>
          <w:b/>
          <w:bCs/>
          <w:sz w:val="22"/>
          <w:szCs w:val="28"/>
        </w:rPr>
        <w:t xml:space="preserve">Safety and handling </w:t>
      </w:r>
    </w:p>
    <w:p w14:paraId="0848271B">
      <w:pPr>
        <w:sectPr>
          <w:type w:val="continuous"/>
          <w:pgSz w:w="11906" w:h="16838"/>
          <w:pgMar w:top="1440" w:right="1463" w:bottom="1440" w:left="1463" w:header="851" w:footer="992" w:gutter="0"/>
          <w:cols w:space="425" w:num="1"/>
          <w:docGrid w:type="lines" w:linePitch="312" w:charSpace="0"/>
        </w:sectPr>
      </w:pPr>
    </w:p>
    <w:p w14:paraId="4F9B6B51"/>
    <w:p w14:paraId="154A9EC5">
      <w:pPr>
        <w:rPr>
          <w:rFonts w:hint="eastAsia"/>
        </w:rPr>
      </w:pPr>
      <w:r>
        <w:rPr>
          <w:rFonts w:hint="eastAsia"/>
        </w:rPr>
        <w:t>Skin and eye contact: Rinse immediately with plenty of water.</w:t>
      </w:r>
    </w:p>
    <w:p w14:paraId="04E55B9D">
      <w:pPr>
        <w:rPr>
          <w:rFonts w:hint="eastAsia"/>
        </w:rPr>
      </w:pPr>
      <w:r>
        <w:rPr>
          <w:rFonts w:hint="eastAsia"/>
        </w:rPr>
        <w:t>Accidental ingestion: Drink plenty of warm water, induce vomiting, and seek medical attention.</w:t>
      </w:r>
    </w:p>
    <w:p w14:paraId="3B98D9BA">
      <w:pPr>
        <w:rPr>
          <w:rFonts w:hint="eastAsia"/>
        </w:rPr>
      </w:pPr>
      <w:r>
        <w:rPr>
          <w:rFonts w:hint="eastAsia"/>
        </w:rPr>
        <w:t>Operation protection: Wear PVC, PE or rubber gloves.</w:t>
      </w:r>
    </w:p>
    <w:p w14:paraId="0EB6519A">
      <w:pPr>
        <w:rPr>
          <w:rFonts w:hint="eastAsia"/>
        </w:rPr>
      </w:pPr>
      <w:r>
        <w:rPr>
          <w:rFonts w:hint="eastAsia"/>
        </w:rPr>
        <w:t>Leakage: Rinse with plenty of clean water</w:t>
      </w:r>
    </w:p>
    <w:sectPr>
      <w:type w:val="continuous"/>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96E53">
    <w:pPr>
      <w:pStyle w:val="2"/>
      <w:pBdr>
        <w:bottom w:val="single" w:color="auto" w:sz="4" w:space="0"/>
      </w:pBdr>
    </w:pPr>
  </w:p>
  <w:p w14:paraId="7BFCD6A8">
    <w:pPr>
      <w:pStyle w:val="2"/>
    </w:pPr>
    <w:r>
      <w:rPr>
        <w:rFonts w:hint="eastAsia"/>
      </w:rPr>
      <w:t xml:space="preserve">Shandong </w:t>
    </w:r>
    <w:r>
      <w:rPr>
        <w:rFonts w:hint="eastAsia"/>
        <w:lang w:val="en-US" w:eastAsia="zh-CN"/>
      </w:rPr>
      <w:t>Zhengxiang</w:t>
    </w:r>
    <w:r>
      <w:rPr>
        <w:rFonts w:hint="eastAsia"/>
      </w:rPr>
      <w:t xml:space="preserve"> Petroleum Technology Co., Ltd.    Https://www.zx-petro.com    Mailbox:  sales@zx-petro.com</w:t>
    </w:r>
  </w:p>
  <w:p w14:paraId="21B7814E">
    <w:pPr>
      <w:pStyle w:val="2"/>
    </w:pPr>
    <w:r>
      <w:rPr>
        <w:rFonts w:hint="eastAsia"/>
      </w:rPr>
      <w:t>Dong Ying City, Shandong Province, P.R.China      Phone&amp;whatsapp:  +86 13371518556    Wechat ID:  petrol_kk_3</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C10EE">
    <w:pPr>
      <w:ind w:left="5880" w:leftChars="0" w:firstLine="420" w:firstLineChars="0"/>
      <w:rPr>
        <w:b/>
        <w:bCs/>
        <w:color w:val="00B050"/>
        <w:sz w:val="32"/>
        <w:szCs w:val="40"/>
      </w:rPr>
    </w:pPr>
    <w:r>
      <w:rPr>
        <w:rFonts w:hint="eastAsia"/>
        <w:b/>
        <w:bCs/>
        <w:color w:val="00B050"/>
        <w:sz w:val="36"/>
        <w:szCs w:val="44"/>
      </w:rPr>
      <w:t>ZX Petro-Tech</w:t>
    </w:r>
  </w:p>
  <w:p w14:paraId="6CCB4D4E">
    <w:pPr>
      <w:pStyle w:val="3"/>
      <w:rPr>
        <w:b/>
        <w:b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FD4062"/>
    <w:multiLevelType w:val="singleLevel"/>
    <w:tmpl w:val="F5FD4062"/>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MyYWIxZDZkMzhjMTUzMDkyNDE0YmRjZjcwN2U3NmMifQ=="/>
  </w:docVars>
  <w:rsids>
    <w:rsidRoot w:val="00DF5123"/>
    <w:rsid w:val="00071C7C"/>
    <w:rsid w:val="00181385"/>
    <w:rsid w:val="00233EEB"/>
    <w:rsid w:val="00235474"/>
    <w:rsid w:val="00392DE2"/>
    <w:rsid w:val="00783384"/>
    <w:rsid w:val="007A619E"/>
    <w:rsid w:val="007F7767"/>
    <w:rsid w:val="00877B05"/>
    <w:rsid w:val="009747A3"/>
    <w:rsid w:val="00A34BE6"/>
    <w:rsid w:val="00AF2FFE"/>
    <w:rsid w:val="00BE1EC2"/>
    <w:rsid w:val="00C65555"/>
    <w:rsid w:val="00D2326A"/>
    <w:rsid w:val="00DA30D0"/>
    <w:rsid w:val="00DF5123"/>
    <w:rsid w:val="00FC3EC6"/>
    <w:rsid w:val="079D493B"/>
    <w:rsid w:val="16DD20FC"/>
    <w:rsid w:val="1ED00ED5"/>
    <w:rsid w:val="1EDF6F59"/>
    <w:rsid w:val="229E2B2D"/>
    <w:rsid w:val="25DDA37C"/>
    <w:rsid w:val="2C61251A"/>
    <w:rsid w:val="2F3E290E"/>
    <w:rsid w:val="37883654"/>
    <w:rsid w:val="37C345E5"/>
    <w:rsid w:val="37E8067A"/>
    <w:rsid w:val="40E41539"/>
    <w:rsid w:val="4D361410"/>
    <w:rsid w:val="5EC36744"/>
    <w:rsid w:val="700A562C"/>
    <w:rsid w:val="735C549D"/>
    <w:rsid w:val="793B9011"/>
    <w:rsid w:val="7C3A6B38"/>
    <w:rsid w:val="8E4F87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648</Words>
  <Characters>3714</Characters>
  <Lines>16</Lines>
  <Paragraphs>4</Paragraphs>
  <TotalTime>1</TotalTime>
  <ScaleCrop>false</ScaleCrop>
  <LinksUpToDate>false</LinksUpToDate>
  <CharactersWithSpaces>4479</CharactersWithSpaces>
  <Application>WPS Office_12.1.22553.22553_F1E327BC-269C-435d-A152-05C5408002CA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2023-10-11T14:41:00Z</dcterms:created>
  <dc:creator>163ro</dc:creator>
  <cp:lastModifiedBy>Best Seller</cp:lastModifiedBy>
  <dcterms:modified xsi:type="dcterms:W3CDTF">2025-09-09T09:33:24Z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2052-12.1.22553.22553</vt:lpwstr>
  </property>
  <property fmtid="{D5CDD505-2E9C-101B-9397-08002B2CF9AE}" pid="3" name="ICV">
    <vt:lpwstr>6C44AD7DEBCD4698B1A10D77E893F179_12</vt:lpwstr>
  </property>
</Properties>
</file>